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Style w:val="7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乌拉特前旗检察院</w:t>
      </w:r>
      <w:r>
        <w:rPr>
          <w:rFonts w:hint="eastAsia" w:ascii="宋体" w:hAnsi="宋体"/>
          <w:b/>
          <w:sz w:val="44"/>
          <w:szCs w:val="44"/>
          <w:lang w:eastAsia="zh-CN"/>
        </w:rPr>
        <w:t>业务装备费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2020年度绩效自评报告</w:t>
      </w:r>
    </w:p>
    <w:bookmarkEnd w:id="0"/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一、基本情况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根据年初设定的绩效目标，项目自评得分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100分。全年预算数为161.4万元，执行数为161.4万元，完成预算的100%。项目绩效目标完成情况：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业务装备费提升了我院办案办公现代化，保障了我院有效履行检察职责，全面提升了检察工作科技含量，在法律监督能力建设上形成了现实的战斗力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 xml:space="preserve">该项目绩效目标已完成。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二、绩效自评工作开展情况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为提高业务装备费支出质量和水平，我院对2020年度业务装备资金绩效进行了自评，编写了绩效报告。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2020年业务装备费支出161.4万元1.改造办公大楼安防监控系统一套投资55多万元，2.采购检务通54部支出25万元，3.采购装订机2台，5万元，4、红外测温仪1台，3万元，完成率100%。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项目绩效情况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业务装备费项目基本完成预定目标，达到了预期效果，项目效益明显。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我院改造办公大楼安防监控系统有利于提高我院安全风险防控能力，可以及时发现、快速处置一场情况,提高了工作效率。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采购检务通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:实现干警通过移动办公系统进行日常工作，干警可随时随地操作，实现政务工作的智能化管理，有力推动检察工作的数字化、信息化、规范建设化，提高工作效率。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存在的问题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我院执行政府采购法力度不足，注重引入竞争机制不强，对于各部门提交的政府采购项目预算，聘请专门的咨询机构进行评审认识不足，今后应加强评审的核减预算数进行公开招标，进一步提高政法转移支付等资金使用效益。提高我院办公、办案的科技装备水平，全面提升了检察工作科技含量，在法律监督能力建设上形成了现实的战斗力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无、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其他需要说明的问题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我院将继续强化转移支付资金的使用和管理，确保不挪用、不挤用、不占用，各项目按时完工、资金执行到位，并强化考核结果应用。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45D4"/>
    <w:rsid w:val="34B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sz w:val="21"/>
    </w:rPr>
  </w:style>
  <w:style w:type="character" w:customStyle="1" w:styleId="7">
    <w:name w:val="Subtle Reference"/>
    <w:basedOn w:val="5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2021-08-25T03:08:00Z</dcterms:created>
  <dc:creator>Administrator</dc:creator>
  <cp:lastModifiedBy>Administrator</cp:lastModifiedBy>
  <dcterms:modified xsi:type="dcterms:W3CDTF">2021-08-25T03:37:09Z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F619207639624A439B93F4DECC80638E</vt:lpwstr>
  </property>
</Properties>
</file>